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70FC89" w14:textId="77777777" w:rsidR="00261F2A" w:rsidRPr="00193DEA" w:rsidRDefault="00261F2A" w:rsidP="00261F2A">
      <w:pPr>
        <w:jc w:val="center"/>
        <w:rPr>
          <w:rFonts w:cstheme="minorHAnsi"/>
          <w:b/>
          <w:sz w:val="24"/>
          <w:szCs w:val="24"/>
        </w:rPr>
      </w:pPr>
      <w:bookmarkStart w:id="0" w:name="_Hlk130478741"/>
      <w:r w:rsidRPr="00193DEA">
        <w:rPr>
          <w:rFonts w:cstheme="minorHAnsi"/>
          <w:b/>
          <w:sz w:val="24"/>
          <w:szCs w:val="24"/>
        </w:rPr>
        <w:t xml:space="preserve">ATA DE REGISTRO DE PREÇOS Nº </w:t>
      </w:r>
      <w:r w:rsidR="00112606">
        <w:rPr>
          <w:rFonts w:cstheme="minorHAnsi"/>
          <w:b/>
          <w:sz w:val="24"/>
          <w:szCs w:val="24"/>
        </w:rPr>
        <w:t>2</w:t>
      </w:r>
      <w:r w:rsidR="00CB09DD">
        <w:rPr>
          <w:rFonts w:cstheme="minorHAnsi"/>
          <w:b/>
          <w:sz w:val="24"/>
          <w:szCs w:val="24"/>
        </w:rPr>
        <w:t>7</w:t>
      </w:r>
      <w:r w:rsidRPr="00193DEA">
        <w:rPr>
          <w:rFonts w:cstheme="minorHAnsi"/>
          <w:b/>
          <w:sz w:val="24"/>
          <w:szCs w:val="24"/>
        </w:rPr>
        <w:t>/2023</w:t>
      </w:r>
    </w:p>
    <w:p w14:paraId="3194E30B" w14:textId="77777777" w:rsidR="00261F2A" w:rsidRPr="00193DEA" w:rsidRDefault="00261F2A" w:rsidP="00261F2A">
      <w:pPr>
        <w:jc w:val="center"/>
        <w:rPr>
          <w:rFonts w:cstheme="minorHAnsi"/>
          <w:b/>
          <w:sz w:val="24"/>
          <w:szCs w:val="24"/>
        </w:rPr>
      </w:pPr>
    </w:p>
    <w:p w14:paraId="37D6FD94" w14:textId="77777777" w:rsidR="00261F2A" w:rsidRPr="00193DEA" w:rsidRDefault="00261F2A" w:rsidP="00261F2A">
      <w:pPr>
        <w:jc w:val="center"/>
        <w:rPr>
          <w:rFonts w:cstheme="minorHAnsi"/>
          <w:b/>
          <w:sz w:val="24"/>
          <w:szCs w:val="24"/>
        </w:rPr>
      </w:pPr>
      <w:r w:rsidRPr="00193DEA">
        <w:rPr>
          <w:rFonts w:cstheme="minorHAnsi"/>
          <w:b/>
          <w:sz w:val="24"/>
          <w:szCs w:val="24"/>
        </w:rPr>
        <w:t xml:space="preserve">PREGÃO ELETRÔNICO </w:t>
      </w:r>
      <w:r>
        <w:rPr>
          <w:rFonts w:cstheme="minorHAnsi"/>
          <w:b/>
          <w:sz w:val="24"/>
          <w:szCs w:val="24"/>
        </w:rPr>
        <w:t>09/2023</w:t>
      </w:r>
    </w:p>
    <w:p w14:paraId="4DCAF5C6" w14:textId="77777777" w:rsidR="00261F2A" w:rsidRPr="00193DEA" w:rsidRDefault="00261F2A" w:rsidP="00261F2A">
      <w:pPr>
        <w:jc w:val="center"/>
        <w:rPr>
          <w:rFonts w:cstheme="minorHAnsi"/>
          <w:b/>
          <w:sz w:val="24"/>
          <w:szCs w:val="24"/>
        </w:rPr>
      </w:pPr>
    </w:p>
    <w:p w14:paraId="7E43930E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b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 xml:space="preserve">O Município de Vale do Sol, CNPJ nº 94.577.574/0001-70, neste ato representado pelo Prefeito Municipal, Sr. </w:t>
      </w:r>
      <w:proofErr w:type="spellStart"/>
      <w:r w:rsidRPr="00193DEA">
        <w:rPr>
          <w:rFonts w:cstheme="minorHAnsi"/>
          <w:sz w:val="24"/>
          <w:szCs w:val="24"/>
        </w:rPr>
        <w:t>Maiquel</w:t>
      </w:r>
      <w:proofErr w:type="spellEnd"/>
      <w:r w:rsidRPr="00193DEA">
        <w:rPr>
          <w:rFonts w:cstheme="minorHAnsi"/>
          <w:sz w:val="24"/>
          <w:szCs w:val="24"/>
        </w:rPr>
        <w:t xml:space="preserve"> Evandro Laureano Silva, nos termos do art. </w:t>
      </w:r>
      <w:r>
        <w:rPr>
          <w:rFonts w:cstheme="minorHAnsi"/>
          <w:sz w:val="24"/>
          <w:szCs w:val="24"/>
        </w:rPr>
        <w:t>82</w:t>
      </w:r>
      <w:r w:rsidRPr="00193DEA">
        <w:rPr>
          <w:rFonts w:cstheme="minorHAnsi"/>
          <w:sz w:val="24"/>
          <w:szCs w:val="24"/>
        </w:rPr>
        <w:t xml:space="preserve"> da Lei nº </w:t>
      </w:r>
      <w:r>
        <w:rPr>
          <w:rFonts w:cstheme="minorHAnsi"/>
          <w:sz w:val="24"/>
          <w:szCs w:val="24"/>
        </w:rPr>
        <w:t>14.133/2021 e decreto 2743/2022</w:t>
      </w:r>
      <w:r w:rsidRPr="00193DEA">
        <w:rPr>
          <w:rFonts w:cstheme="minorHAnsi"/>
          <w:sz w:val="24"/>
          <w:szCs w:val="24"/>
        </w:rPr>
        <w:t xml:space="preserve">, em face da classificação das propostas apresentadas no Pregão Eletrônico </w:t>
      </w:r>
      <w:r>
        <w:rPr>
          <w:rFonts w:cstheme="minorHAnsi"/>
          <w:sz w:val="24"/>
          <w:szCs w:val="24"/>
        </w:rPr>
        <w:t>09</w:t>
      </w:r>
      <w:r w:rsidRPr="00193DEA">
        <w:rPr>
          <w:rFonts w:cstheme="minorHAnsi"/>
          <w:sz w:val="24"/>
          <w:szCs w:val="24"/>
        </w:rPr>
        <w:t xml:space="preserve">/2023, homologada em </w:t>
      </w:r>
      <w:r w:rsidR="00112606">
        <w:rPr>
          <w:rFonts w:cstheme="minorHAnsi"/>
          <w:sz w:val="24"/>
          <w:szCs w:val="24"/>
        </w:rPr>
        <w:t>2</w:t>
      </w:r>
      <w:r w:rsidR="00CB09DD">
        <w:rPr>
          <w:rFonts w:cstheme="minorHAnsi"/>
          <w:sz w:val="24"/>
          <w:szCs w:val="24"/>
        </w:rPr>
        <w:t>0</w:t>
      </w:r>
      <w:r w:rsidR="00112606">
        <w:rPr>
          <w:rFonts w:cstheme="minorHAnsi"/>
          <w:sz w:val="24"/>
          <w:szCs w:val="24"/>
        </w:rPr>
        <w:t>/04/2023</w:t>
      </w:r>
      <w:r w:rsidRPr="00193DEA">
        <w:rPr>
          <w:rFonts w:cstheme="minorHAnsi"/>
          <w:sz w:val="24"/>
          <w:szCs w:val="24"/>
        </w:rPr>
        <w:t xml:space="preserve">, resolve REGISTRAR OS PREÇOS com a empresa </w:t>
      </w:r>
      <w:bookmarkStart w:id="1" w:name="_Hlk133222010"/>
      <w:r w:rsidR="00CB09DD">
        <w:rPr>
          <w:rFonts w:cstheme="minorHAnsi"/>
          <w:sz w:val="24"/>
          <w:szCs w:val="24"/>
        </w:rPr>
        <w:t xml:space="preserve">L’ </w:t>
      </w:r>
      <w:proofErr w:type="spellStart"/>
      <w:r w:rsidR="00CB09DD">
        <w:rPr>
          <w:rFonts w:cstheme="minorHAnsi"/>
          <w:sz w:val="24"/>
          <w:szCs w:val="24"/>
        </w:rPr>
        <w:t>Offerta</w:t>
      </w:r>
      <w:proofErr w:type="spellEnd"/>
      <w:r w:rsidR="00CB09DD">
        <w:rPr>
          <w:rFonts w:cstheme="minorHAnsi"/>
          <w:sz w:val="24"/>
          <w:szCs w:val="24"/>
        </w:rPr>
        <w:t xml:space="preserve"> Materiais de Construção Ltda, CNPJ 47.114.120/0001-83</w:t>
      </w:r>
      <w:bookmarkEnd w:id="1"/>
      <w:r w:rsidRPr="00193DEA">
        <w:rPr>
          <w:rFonts w:cstheme="minorHAnsi"/>
          <w:sz w:val="24"/>
          <w:szCs w:val="24"/>
        </w:rPr>
        <w:t xml:space="preserve">, situada </w:t>
      </w:r>
      <w:r w:rsidR="00CB09DD">
        <w:rPr>
          <w:rFonts w:cstheme="minorHAnsi"/>
          <w:sz w:val="24"/>
          <w:szCs w:val="24"/>
        </w:rPr>
        <w:t xml:space="preserve">na Rua </w:t>
      </w:r>
      <w:proofErr w:type="spellStart"/>
      <w:r w:rsidR="00CB09DD">
        <w:rPr>
          <w:rFonts w:cstheme="minorHAnsi"/>
          <w:sz w:val="24"/>
          <w:szCs w:val="24"/>
        </w:rPr>
        <w:t>Angelo</w:t>
      </w:r>
      <w:proofErr w:type="spellEnd"/>
      <w:r w:rsidR="00CB09DD">
        <w:rPr>
          <w:rFonts w:cstheme="minorHAnsi"/>
          <w:sz w:val="24"/>
          <w:szCs w:val="24"/>
        </w:rPr>
        <w:t xml:space="preserve"> Michelin, 176</w:t>
      </w:r>
      <w:r w:rsidRPr="00193DEA">
        <w:rPr>
          <w:rFonts w:cstheme="minorHAnsi"/>
          <w:sz w:val="24"/>
          <w:szCs w:val="24"/>
        </w:rPr>
        <w:t xml:space="preserve">, município de </w:t>
      </w:r>
      <w:r w:rsidR="00CB09DD">
        <w:rPr>
          <w:rFonts w:cstheme="minorHAnsi"/>
          <w:sz w:val="24"/>
          <w:szCs w:val="24"/>
        </w:rPr>
        <w:t>Caxias do Sul, RS</w:t>
      </w:r>
      <w:r w:rsidRPr="00193DEA">
        <w:rPr>
          <w:rFonts w:cstheme="minorHAnsi"/>
          <w:sz w:val="24"/>
          <w:szCs w:val="24"/>
        </w:rPr>
        <w:t xml:space="preserve">, representada por </w:t>
      </w:r>
      <w:r w:rsidR="00CB09DD">
        <w:rPr>
          <w:rFonts w:cstheme="minorHAnsi"/>
          <w:sz w:val="24"/>
          <w:szCs w:val="24"/>
        </w:rPr>
        <w:t xml:space="preserve">Reni </w:t>
      </w:r>
      <w:proofErr w:type="spellStart"/>
      <w:r w:rsidR="00CB09DD">
        <w:rPr>
          <w:rFonts w:cstheme="minorHAnsi"/>
          <w:sz w:val="24"/>
          <w:szCs w:val="24"/>
        </w:rPr>
        <w:t>Dossin</w:t>
      </w:r>
      <w:proofErr w:type="spellEnd"/>
      <w:r w:rsidRPr="00193DEA">
        <w:rPr>
          <w:rFonts w:cstheme="minorHAnsi"/>
          <w:sz w:val="24"/>
          <w:szCs w:val="24"/>
        </w:rPr>
        <w:t xml:space="preserve">, CPF nº </w:t>
      </w:r>
      <w:r w:rsidR="00CB09DD">
        <w:rPr>
          <w:rFonts w:cstheme="minorHAnsi"/>
          <w:sz w:val="24"/>
          <w:szCs w:val="24"/>
        </w:rPr>
        <w:t>276.712.240-49</w:t>
      </w:r>
      <w:r w:rsidRPr="00193DEA">
        <w:rPr>
          <w:rFonts w:cstheme="minorHAnsi"/>
          <w:sz w:val="24"/>
          <w:szCs w:val="24"/>
        </w:rPr>
        <w:t xml:space="preserve">, com preços mais vantajosos, por item, observadas as condições do Edital Pregão Eletrônico </w:t>
      </w:r>
      <w:r>
        <w:rPr>
          <w:rFonts w:cstheme="minorHAnsi"/>
          <w:sz w:val="24"/>
          <w:szCs w:val="24"/>
        </w:rPr>
        <w:t>09</w:t>
      </w:r>
      <w:r w:rsidRPr="00193DEA">
        <w:rPr>
          <w:rFonts w:cstheme="minorHAnsi"/>
          <w:sz w:val="24"/>
          <w:szCs w:val="24"/>
        </w:rPr>
        <w:t>/2023, aquelas enunciadas abaixo e nos itens que se seguem.</w:t>
      </w:r>
    </w:p>
    <w:p w14:paraId="016D7008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</w:r>
    </w:p>
    <w:p w14:paraId="5E6FA4C4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1 – OBJETOS</w:t>
      </w:r>
    </w:p>
    <w:p w14:paraId="7C10E671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 xml:space="preserve">A presente Ata de Registro de Preços tem por objeto o registro de preços dos produtos especificados abaixo conforme proposta vencedora do Edital da Pregão Eletrônico </w:t>
      </w:r>
      <w:r>
        <w:rPr>
          <w:rFonts w:cstheme="minorHAnsi"/>
          <w:sz w:val="24"/>
          <w:szCs w:val="24"/>
        </w:rPr>
        <w:t>09</w:t>
      </w:r>
      <w:r w:rsidRPr="00193DEA">
        <w:rPr>
          <w:rFonts w:cstheme="minorHAnsi"/>
          <w:sz w:val="24"/>
          <w:szCs w:val="24"/>
        </w:rPr>
        <w:t>/2023, que passa a fazer parte dessa Ata, como parte integrante.</w:t>
      </w:r>
    </w:p>
    <w:p w14:paraId="2F65704B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tbl>
      <w:tblPr>
        <w:tblW w:w="10207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276"/>
        <w:gridCol w:w="850"/>
        <w:gridCol w:w="3686"/>
        <w:gridCol w:w="1134"/>
        <w:gridCol w:w="1418"/>
      </w:tblGrid>
      <w:tr w:rsidR="00261F2A" w:rsidRPr="00193DEA" w14:paraId="55C6B2C3" w14:textId="77777777" w:rsidTr="00261F2A">
        <w:tc>
          <w:tcPr>
            <w:tcW w:w="709" w:type="dxa"/>
          </w:tcPr>
          <w:p w14:paraId="6191AECE" w14:textId="77777777" w:rsidR="00261F2A" w:rsidRPr="00193DEA" w:rsidRDefault="00261F2A" w:rsidP="0056138F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bookmarkStart w:id="2" w:name="_Hlk133222023"/>
            <w:r w:rsidRPr="00193DEA">
              <w:rPr>
                <w:rFonts w:cstheme="minorHAnsi"/>
                <w:b/>
              </w:rPr>
              <w:t>ITEM</w:t>
            </w:r>
          </w:p>
        </w:tc>
        <w:tc>
          <w:tcPr>
            <w:tcW w:w="1134" w:type="dxa"/>
            <w:shd w:val="clear" w:color="auto" w:fill="auto"/>
          </w:tcPr>
          <w:p w14:paraId="2CEC1291" w14:textId="77777777" w:rsidR="00261F2A" w:rsidRPr="00193DEA" w:rsidRDefault="00261F2A" w:rsidP="0056138F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</w:rPr>
              <w:t>QUANT. MÍNIMA</w:t>
            </w:r>
          </w:p>
        </w:tc>
        <w:tc>
          <w:tcPr>
            <w:tcW w:w="1276" w:type="dxa"/>
            <w:shd w:val="clear" w:color="auto" w:fill="auto"/>
          </w:tcPr>
          <w:p w14:paraId="77911692" w14:textId="77777777" w:rsidR="00261F2A" w:rsidRPr="00193DEA" w:rsidRDefault="00261F2A" w:rsidP="0056138F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  <w:bCs/>
              </w:rPr>
            </w:pPr>
            <w:r w:rsidRPr="00193DEA">
              <w:rPr>
                <w:rFonts w:cstheme="minorHAnsi"/>
                <w:b/>
                <w:bCs/>
              </w:rPr>
              <w:t>QUANT.</w:t>
            </w:r>
          </w:p>
          <w:p w14:paraId="141BCD56" w14:textId="77777777" w:rsidR="00261F2A" w:rsidRPr="00193DEA" w:rsidRDefault="00CB09DD" w:rsidP="0056138F">
            <w:pPr>
              <w:pStyle w:val="PargrafodaLista"/>
              <w:autoSpaceDE w:val="0"/>
              <w:autoSpaceDN w:val="0"/>
              <w:adjustRightInd w:val="0"/>
              <w:ind w:left="0"/>
              <w:jc w:val="center"/>
              <w:rPr>
                <w:rFonts w:cstheme="minorHAnsi"/>
                <w:b/>
              </w:rPr>
            </w:pPr>
            <w:r>
              <w:rPr>
                <w:rFonts w:cstheme="minorHAnsi"/>
                <w:b/>
                <w:bCs/>
              </w:rPr>
              <w:t>MÁXIMA</w:t>
            </w:r>
          </w:p>
        </w:tc>
        <w:tc>
          <w:tcPr>
            <w:tcW w:w="850" w:type="dxa"/>
            <w:shd w:val="clear" w:color="auto" w:fill="auto"/>
          </w:tcPr>
          <w:p w14:paraId="09A11E1C" w14:textId="77777777" w:rsidR="00261F2A" w:rsidRPr="00193DEA" w:rsidRDefault="00261F2A" w:rsidP="0056138F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</w:rPr>
            </w:pPr>
            <w:r w:rsidRPr="00193DEA">
              <w:rPr>
                <w:rFonts w:eastAsia="Calibri" w:cstheme="minorHAnsi"/>
                <w:b/>
              </w:rPr>
              <w:t>UN.</w:t>
            </w:r>
          </w:p>
        </w:tc>
        <w:tc>
          <w:tcPr>
            <w:tcW w:w="3686" w:type="dxa"/>
            <w:shd w:val="clear" w:color="auto" w:fill="auto"/>
          </w:tcPr>
          <w:p w14:paraId="050CBEB0" w14:textId="77777777" w:rsidR="00261F2A" w:rsidRPr="00193DEA" w:rsidRDefault="00261F2A" w:rsidP="0056138F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PRODUTO</w:t>
            </w:r>
          </w:p>
        </w:tc>
        <w:tc>
          <w:tcPr>
            <w:tcW w:w="1134" w:type="dxa"/>
          </w:tcPr>
          <w:p w14:paraId="54FC2759" w14:textId="77777777" w:rsidR="00261F2A" w:rsidRPr="00193DEA" w:rsidRDefault="00261F2A" w:rsidP="0056138F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MARCA</w:t>
            </w:r>
          </w:p>
        </w:tc>
        <w:tc>
          <w:tcPr>
            <w:tcW w:w="1418" w:type="dxa"/>
            <w:shd w:val="clear" w:color="auto" w:fill="auto"/>
          </w:tcPr>
          <w:p w14:paraId="687E711F" w14:textId="77777777" w:rsidR="00261F2A" w:rsidRPr="00193DEA" w:rsidRDefault="00261F2A" w:rsidP="0056138F">
            <w:pPr>
              <w:autoSpaceDE w:val="0"/>
              <w:autoSpaceDN w:val="0"/>
              <w:adjustRightInd w:val="0"/>
              <w:jc w:val="center"/>
              <w:rPr>
                <w:rFonts w:eastAsia="Calibri" w:cstheme="minorHAnsi"/>
                <w:b/>
                <w:bCs/>
              </w:rPr>
            </w:pPr>
            <w:r w:rsidRPr="00193DEA">
              <w:rPr>
                <w:rFonts w:eastAsia="Calibri" w:cstheme="minorHAnsi"/>
                <w:b/>
                <w:bCs/>
              </w:rPr>
              <w:t>R$ UN. REGISTRADO</w:t>
            </w:r>
          </w:p>
        </w:tc>
      </w:tr>
      <w:tr w:rsidR="00261F2A" w:rsidRPr="00193DEA" w14:paraId="5FB450BB" w14:textId="77777777" w:rsidTr="00261F2A">
        <w:tc>
          <w:tcPr>
            <w:tcW w:w="709" w:type="dxa"/>
          </w:tcPr>
          <w:p w14:paraId="42C4D063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94</w:t>
            </w:r>
          </w:p>
        </w:tc>
        <w:tc>
          <w:tcPr>
            <w:tcW w:w="1134" w:type="dxa"/>
            <w:shd w:val="clear" w:color="auto" w:fill="auto"/>
          </w:tcPr>
          <w:p w14:paraId="137B2EE0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77C1F0BB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850" w:type="dxa"/>
            <w:shd w:val="clear" w:color="auto" w:fill="auto"/>
          </w:tcPr>
          <w:p w14:paraId="663D4053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56D99CDF" w14:textId="77777777" w:rsidR="00261F2A" w:rsidRPr="0070322B" w:rsidRDefault="00261F2A" w:rsidP="00261F2A">
            <w:pPr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Válvula de esfera em latão niquelado 1 ½’ – PN 25</w:t>
            </w:r>
          </w:p>
        </w:tc>
        <w:tc>
          <w:tcPr>
            <w:tcW w:w="1134" w:type="dxa"/>
          </w:tcPr>
          <w:p w14:paraId="7564065A" w14:textId="77777777" w:rsidR="00261F2A" w:rsidRPr="00193DEA" w:rsidRDefault="00CB09DD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Kala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1954A7C1" w14:textId="77777777" w:rsidR="00261F2A" w:rsidRPr="00CB09DD" w:rsidRDefault="00CB09DD" w:rsidP="00CB09DD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84,50</w:t>
            </w:r>
          </w:p>
        </w:tc>
      </w:tr>
      <w:tr w:rsidR="00261F2A" w:rsidRPr="00193DEA" w14:paraId="3721DF10" w14:textId="77777777" w:rsidTr="00261F2A">
        <w:tc>
          <w:tcPr>
            <w:tcW w:w="709" w:type="dxa"/>
          </w:tcPr>
          <w:p w14:paraId="238A09ED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95</w:t>
            </w:r>
          </w:p>
        </w:tc>
        <w:tc>
          <w:tcPr>
            <w:tcW w:w="1134" w:type="dxa"/>
            <w:shd w:val="clear" w:color="auto" w:fill="auto"/>
          </w:tcPr>
          <w:p w14:paraId="01AB8379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2BDF592E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850" w:type="dxa"/>
            <w:shd w:val="clear" w:color="auto" w:fill="auto"/>
          </w:tcPr>
          <w:p w14:paraId="326CF13C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186F6C22" w14:textId="77777777" w:rsidR="00261F2A" w:rsidRPr="0070322B" w:rsidRDefault="00261F2A" w:rsidP="00261F2A">
            <w:pPr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Válvula de esfera em latão niquelado 1 ¼’ – PN 25</w:t>
            </w:r>
          </w:p>
        </w:tc>
        <w:tc>
          <w:tcPr>
            <w:tcW w:w="1134" w:type="dxa"/>
          </w:tcPr>
          <w:p w14:paraId="059405F5" w14:textId="77777777" w:rsidR="00261F2A" w:rsidRPr="00193DEA" w:rsidRDefault="00CB09DD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Kala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1AB544EC" w14:textId="77777777" w:rsidR="00261F2A" w:rsidRPr="00CB09DD" w:rsidRDefault="00CB09DD" w:rsidP="00CB09DD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57,00</w:t>
            </w:r>
          </w:p>
        </w:tc>
      </w:tr>
      <w:tr w:rsidR="00261F2A" w:rsidRPr="00193DEA" w14:paraId="75EB7586" w14:textId="77777777" w:rsidTr="00261F2A">
        <w:tc>
          <w:tcPr>
            <w:tcW w:w="709" w:type="dxa"/>
          </w:tcPr>
          <w:p w14:paraId="29772DAC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96</w:t>
            </w:r>
          </w:p>
        </w:tc>
        <w:tc>
          <w:tcPr>
            <w:tcW w:w="1134" w:type="dxa"/>
            <w:shd w:val="clear" w:color="auto" w:fill="auto"/>
          </w:tcPr>
          <w:p w14:paraId="5C1FF68D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51425B9C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30</w:t>
            </w:r>
          </w:p>
        </w:tc>
        <w:tc>
          <w:tcPr>
            <w:tcW w:w="850" w:type="dxa"/>
            <w:shd w:val="clear" w:color="auto" w:fill="auto"/>
          </w:tcPr>
          <w:p w14:paraId="79C14816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06F75AB9" w14:textId="77777777" w:rsidR="00261F2A" w:rsidRPr="0070322B" w:rsidRDefault="00261F2A" w:rsidP="00261F2A">
            <w:pPr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Válvula de esfera em latão niquelado 1’ – PN 25</w:t>
            </w:r>
          </w:p>
        </w:tc>
        <w:tc>
          <w:tcPr>
            <w:tcW w:w="1134" w:type="dxa"/>
          </w:tcPr>
          <w:p w14:paraId="5A601FE1" w14:textId="77777777" w:rsidR="00261F2A" w:rsidRPr="00193DEA" w:rsidRDefault="00CB09DD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Kala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34B3EF2E" w14:textId="77777777" w:rsidR="00261F2A" w:rsidRPr="00CB09DD" w:rsidRDefault="00CB09DD" w:rsidP="00CB09DD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37,80</w:t>
            </w:r>
          </w:p>
        </w:tc>
      </w:tr>
      <w:tr w:rsidR="00261F2A" w:rsidRPr="00193DEA" w14:paraId="7299DDEA" w14:textId="77777777" w:rsidTr="00261F2A">
        <w:tc>
          <w:tcPr>
            <w:tcW w:w="709" w:type="dxa"/>
          </w:tcPr>
          <w:p w14:paraId="65089043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97</w:t>
            </w:r>
          </w:p>
        </w:tc>
        <w:tc>
          <w:tcPr>
            <w:tcW w:w="1134" w:type="dxa"/>
            <w:shd w:val="clear" w:color="auto" w:fill="auto"/>
          </w:tcPr>
          <w:p w14:paraId="14933A7A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1</w:t>
            </w:r>
          </w:p>
        </w:tc>
        <w:tc>
          <w:tcPr>
            <w:tcW w:w="1276" w:type="dxa"/>
            <w:shd w:val="clear" w:color="auto" w:fill="auto"/>
          </w:tcPr>
          <w:p w14:paraId="6F370F84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50</w:t>
            </w:r>
          </w:p>
        </w:tc>
        <w:tc>
          <w:tcPr>
            <w:tcW w:w="850" w:type="dxa"/>
            <w:shd w:val="clear" w:color="auto" w:fill="auto"/>
          </w:tcPr>
          <w:p w14:paraId="2E5B39CF" w14:textId="77777777" w:rsidR="00261F2A" w:rsidRPr="0070322B" w:rsidRDefault="00261F2A" w:rsidP="00261F2A">
            <w:pPr>
              <w:jc w:val="center"/>
              <w:rPr>
                <w:rFonts w:cstheme="minorHAnsi"/>
                <w:sz w:val="24"/>
                <w:szCs w:val="24"/>
              </w:rPr>
            </w:pPr>
            <w:proofErr w:type="spellStart"/>
            <w:r w:rsidRPr="0070322B">
              <w:rPr>
                <w:rFonts w:cstheme="minorHAnsi"/>
                <w:sz w:val="24"/>
                <w:szCs w:val="24"/>
              </w:rPr>
              <w:t>Pç</w:t>
            </w:r>
            <w:proofErr w:type="spellEnd"/>
          </w:p>
        </w:tc>
        <w:tc>
          <w:tcPr>
            <w:tcW w:w="3686" w:type="dxa"/>
            <w:shd w:val="clear" w:color="auto" w:fill="auto"/>
          </w:tcPr>
          <w:p w14:paraId="7CC5819A" w14:textId="77777777" w:rsidR="00261F2A" w:rsidRPr="0070322B" w:rsidRDefault="00261F2A" w:rsidP="00261F2A">
            <w:pPr>
              <w:jc w:val="both"/>
              <w:rPr>
                <w:rFonts w:cstheme="minorHAnsi"/>
                <w:sz w:val="24"/>
                <w:szCs w:val="24"/>
              </w:rPr>
            </w:pPr>
            <w:r w:rsidRPr="0070322B">
              <w:rPr>
                <w:rFonts w:cstheme="minorHAnsi"/>
                <w:sz w:val="24"/>
                <w:szCs w:val="24"/>
              </w:rPr>
              <w:t>Válvula de esfera em latão niquelado 2’ – PN 40</w:t>
            </w:r>
          </w:p>
        </w:tc>
        <w:tc>
          <w:tcPr>
            <w:tcW w:w="1134" w:type="dxa"/>
          </w:tcPr>
          <w:p w14:paraId="4009F51E" w14:textId="77777777" w:rsidR="00261F2A" w:rsidRPr="00193DEA" w:rsidRDefault="00CB09DD" w:rsidP="00261F2A">
            <w:pPr>
              <w:pStyle w:val="PargrafodaLista"/>
              <w:autoSpaceDE w:val="0"/>
              <w:autoSpaceDN w:val="0"/>
              <w:adjustRightInd w:val="0"/>
              <w:ind w:left="0"/>
              <w:jc w:val="both"/>
              <w:rPr>
                <w:rFonts w:cstheme="minorHAnsi"/>
              </w:rPr>
            </w:pPr>
            <w:proofErr w:type="spellStart"/>
            <w:r>
              <w:rPr>
                <w:rFonts w:cstheme="minorHAnsi"/>
              </w:rPr>
              <w:t>Kala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14:paraId="590D699F" w14:textId="77777777" w:rsidR="00261F2A" w:rsidRPr="00CB09DD" w:rsidRDefault="00CB09DD" w:rsidP="00CB09DD">
            <w:pPr>
              <w:pStyle w:val="PargrafodaLista"/>
              <w:autoSpaceDE w:val="0"/>
              <w:autoSpaceDN w:val="0"/>
              <w:adjustRightInd w:val="0"/>
              <w:ind w:left="0"/>
              <w:jc w:val="right"/>
              <w:rPr>
                <w:rFonts w:cstheme="minorHAnsi"/>
                <w:sz w:val="24"/>
                <w:szCs w:val="24"/>
              </w:rPr>
            </w:pPr>
            <w:r>
              <w:rPr>
                <w:rFonts w:cstheme="minorHAnsi"/>
                <w:sz w:val="24"/>
                <w:szCs w:val="24"/>
              </w:rPr>
              <w:t>104,90</w:t>
            </w:r>
          </w:p>
        </w:tc>
      </w:tr>
      <w:bookmarkEnd w:id="2"/>
    </w:tbl>
    <w:p w14:paraId="13E33C18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0F850F5B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2 – VIGÊNCIA</w:t>
      </w:r>
    </w:p>
    <w:p w14:paraId="7EAAD718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 xml:space="preserve">2.1 - </w:t>
      </w:r>
      <w:r w:rsidRPr="00CD1184">
        <w:rPr>
          <w:rFonts w:ascii="Calibri" w:hAnsi="Calibri" w:cs="Calibri"/>
          <w:sz w:val="24"/>
          <w:szCs w:val="24"/>
        </w:rPr>
        <w:t>O registro de preços terá validade de 12 meses, contados a partir da homologação do procedimento licitatório</w:t>
      </w:r>
      <w:r>
        <w:rPr>
          <w:rFonts w:ascii="Calibri" w:hAnsi="Calibri" w:cs="Calibri"/>
          <w:sz w:val="24"/>
          <w:szCs w:val="24"/>
        </w:rPr>
        <w:t>, podendo ser prorrogado uma vez, caso comprovado o preço vantajoso</w:t>
      </w:r>
      <w:r w:rsidRPr="00193DEA">
        <w:rPr>
          <w:rFonts w:cstheme="minorHAnsi"/>
          <w:sz w:val="24"/>
          <w:szCs w:val="24"/>
        </w:rPr>
        <w:t>.</w:t>
      </w:r>
    </w:p>
    <w:p w14:paraId="7B0AA708" w14:textId="77777777" w:rsidR="00261F2A" w:rsidRPr="00193DEA" w:rsidRDefault="00261F2A" w:rsidP="00261F2A">
      <w:pPr>
        <w:tabs>
          <w:tab w:val="left" w:pos="0"/>
        </w:tabs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 xml:space="preserve">2.2 - Nos termos do art. </w:t>
      </w:r>
      <w:r>
        <w:rPr>
          <w:rFonts w:cstheme="minorHAnsi"/>
          <w:sz w:val="24"/>
          <w:szCs w:val="24"/>
        </w:rPr>
        <w:t>83</w:t>
      </w:r>
      <w:r w:rsidRPr="00193DEA">
        <w:rPr>
          <w:rFonts w:cstheme="minorHAnsi"/>
          <w:sz w:val="24"/>
          <w:szCs w:val="24"/>
        </w:rPr>
        <w:t xml:space="preserve"> da Lei nº </w:t>
      </w:r>
      <w:r>
        <w:rPr>
          <w:rFonts w:cstheme="minorHAnsi"/>
          <w:sz w:val="24"/>
          <w:szCs w:val="24"/>
        </w:rPr>
        <w:t>14133/2021</w:t>
      </w:r>
      <w:r w:rsidRPr="00193DEA">
        <w:rPr>
          <w:rFonts w:cstheme="minorHAnsi"/>
          <w:sz w:val="24"/>
          <w:szCs w:val="24"/>
        </w:rPr>
        <w:t xml:space="preserve">, e do art. </w:t>
      </w:r>
      <w:r>
        <w:rPr>
          <w:rFonts w:cstheme="minorHAnsi"/>
          <w:sz w:val="24"/>
          <w:szCs w:val="24"/>
        </w:rPr>
        <w:t>4</w:t>
      </w:r>
      <w:r w:rsidRPr="00193DEA">
        <w:rPr>
          <w:rFonts w:cstheme="minorHAnsi"/>
          <w:sz w:val="24"/>
          <w:szCs w:val="24"/>
        </w:rPr>
        <w:t xml:space="preserve">º, </w:t>
      </w:r>
      <w:r>
        <w:rPr>
          <w:rFonts w:cstheme="minorHAnsi"/>
          <w:sz w:val="24"/>
          <w:szCs w:val="24"/>
        </w:rPr>
        <w:t xml:space="preserve">Par. 2 </w:t>
      </w:r>
      <w:r w:rsidRPr="00193DEA">
        <w:rPr>
          <w:rFonts w:cstheme="minorHAnsi"/>
          <w:sz w:val="24"/>
          <w:szCs w:val="24"/>
        </w:rPr>
        <w:t xml:space="preserve">do Decreto nº </w:t>
      </w:r>
      <w:r>
        <w:rPr>
          <w:rFonts w:cstheme="minorHAnsi"/>
          <w:sz w:val="24"/>
          <w:szCs w:val="24"/>
        </w:rPr>
        <w:t>2743/2022</w:t>
      </w:r>
      <w:r w:rsidRPr="00193DEA">
        <w:rPr>
          <w:rFonts w:cstheme="minorHAnsi"/>
          <w:sz w:val="24"/>
          <w:szCs w:val="24"/>
        </w:rPr>
        <w:t xml:space="preserve">, </w:t>
      </w:r>
      <w:r>
        <w:rPr>
          <w:rFonts w:cstheme="minorHAnsi"/>
          <w:sz w:val="24"/>
          <w:szCs w:val="24"/>
        </w:rPr>
        <w:t>a</w:t>
      </w:r>
      <w:r w:rsidRPr="00193DEA">
        <w:rPr>
          <w:rFonts w:cstheme="minorHAnsi"/>
          <w:sz w:val="24"/>
          <w:szCs w:val="24"/>
        </w:rPr>
        <w:t xml:space="preserve"> existência de preços registrados implicará compromisso de fornecimento nas</w:t>
      </w:r>
      <w:r>
        <w:rPr>
          <w:rFonts w:cstheme="minorHAnsi"/>
          <w:sz w:val="24"/>
          <w:szCs w:val="24"/>
        </w:rPr>
        <w:t xml:space="preserve"> </w:t>
      </w:r>
      <w:r w:rsidRPr="00193DEA">
        <w:rPr>
          <w:rFonts w:cstheme="minorHAnsi"/>
          <w:sz w:val="24"/>
          <w:szCs w:val="24"/>
        </w:rPr>
        <w:t>condições estabelecidas, mas não obrigará a Administração a contratar, facultada a realização de licitação</w:t>
      </w:r>
      <w:r>
        <w:rPr>
          <w:rFonts w:cstheme="minorHAnsi"/>
          <w:sz w:val="24"/>
          <w:szCs w:val="24"/>
        </w:rPr>
        <w:t xml:space="preserve"> </w:t>
      </w:r>
      <w:r w:rsidRPr="00193DEA">
        <w:rPr>
          <w:rFonts w:cstheme="minorHAnsi"/>
          <w:sz w:val="24"/>
          <w:szCs w:val="24"/>
        </w:rPr>
        <w:t>específica para a aquisição pretendida, desde que devidamente motivada.</w:t>
      </w:r>
    </w:p>
    <w:p w14:paraId="62B6CCB9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</w:p>
    <w:p w14:paraId="19D8C7ED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3 – CONTRATO</w:t>
      </w:r>
    </w:p>
    <w:p w14:paraId="2C7A8619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3.1 - Para consecução dos fornecimentos dos produtos registrados nessa Ata serão celebradas notas de empenhos específicas com as empresas, com posteriores solicitações conforme disposto nos subitens 5.1 a 5.8.</w:t>
      </w:r>
    </w:p>
    <w:p w14:paraId="73772CFE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3E060A27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4 – PREÇOS</w:t>
      </w:r>
    </w:p>
    <w:p w14:paraId="08C05A01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4.1 - Os preços ofertados pelas empresas signatárias da presente Ata de Registro de Preços constam do no item 1 - objetos.</w:t>
      </w:r>
    </w:p>
    <w:p w14:paraId="5649980D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</w:p>
    <w:p w14:paraId="605B13B2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5 – CONDIÇÕES DE FORNECIMENTO</w:t>
      </w:r>
    </w:p>
    <w:p w14:paraId="210F7FDD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5.1 - A registrada deverá realizar a entrega do objeto da presente licitação no prazo máximo de até 20 (vinte) dias úteis após a solicitação do Município.</w:t>
      </w:r>
    </w:p>
    <w:p w14:paraId="6AA8FFD9" w14:textId="77777777" w:rsidR="00261F2A" w:rsidRPr="00193DEA" w:rsidRDefault="00261F2A" w:rsidP="00261F2A">
      <w:pPr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5.2 – As solicitações de fornecimento à contratada por parte do município de Vale do Sol, serão feitas por escrito, através de Nota de Empenho.</w:t>
      </w:r>
    </w:p>
    <w:p w14:paraId="706C1B5E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5.3 – As Notas de empenho poderão ser entregues diretamente no escritório da contratada ou encaminhados por meios eletrônicos, com uma antecedência mínima de dois dias úteis do dia marcado para o fornecimento.</w:t>
      </w:r>
    </w:p>
    <w:p w14:paraId="7E62E8CB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5.4– As entregas serão efetuadas nos endereços determinados pelo município.</w:t>
      </w:r>
    </w:p>
    <w:p w14:paraId="3389B97F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5.5 – Dentro do prazo de vigência contratual, o fornecedor está obrigado ao fornecimento do(s) produto(s) desde que obedecidas as condições do pedido de empenho, conforme previsão do edital que precedeu a formalização dessa Ata.</w:t>
      </w:r>
    </w:p>
    <w:p w14:paraId="459DF974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5.6 – Os produtos rejeitados, por estarem em desacordo com as especificações ou condições exigidas no contrato, deverão ser retirados nos seguintes prazos:</w:t>
      </w:r>
    </w:p>
    <w:p w14:paraId="5877B972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a) imediatamente, se a rejeição ocorrer no ato da entrega; e</w:t>
      </w:r>
    </w:p>
    <w:p w14:paraId="0412303F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b) em até 24 horas após a contratada ter sido devidamente notificada, caso a constatação de irregularidade seja posterior à entrega.</w:t>
      </w:r>
    </w:p>
    <w:p w14:paraId="48D18E98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5.7 – A recusa da contratada em atender à substituição levará à aplicação das sanções previstas por inadimplemento.</w:t>
      </w:r>
    </w:p>
    <w:p w14:paraId="2A582F6B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</w:r>
    </w:p>
    <w:p w14:paraId="141FD951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6 – CANCELAMENTO DA ATA DE REGISTRO DE PREÇOS</w:t>
      </w:r>
    </w:p>
    <w:p w14:paraId="24E0A9CE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6.1 – O Registro de determinado preço poderá ser cancelado, nas seguintes hipóteses:</w:t>
      </w:r>
    </w:p>
    <w:p w14:paraId="59DF1236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a) quando o fornecedor não cumprir as obrigações constantes dessa Ata de Registro de Preços;</w:t>
      </w:r>
    </w:p>
    <w:p w14:paraId="5DCA7B4E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b) quando o fornecedor não assinar o contrato quando convocado para tal, sem justificativa aceitável;</w:t>
      </w:r>
    </w:p>
    <w:p w14:paraId="3BE9496F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c) quando o fornecedor não retirar o pedido de empenho, no prazo estabelecido, sem justificativa aceitável;</w:t>
      </w:r>
    </w:p>
    <w:p w14:paraId="7FB308F4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d) quando o fornecedor não aceitar reduzir o seu preço registrado se esse se tornar superior ao praticado no mercado;</w:t>
      </w:r>
    </w:p>
    <w:p w14:paraId="126B6C7C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e) quando o fornecedor solicitar o cancelamento por escrito, comprovando estar impossibilitado de cumprir as exigências desta Ata de Registro de Preços por fato superveniente, decorrentes de caso fortuito ou força maior;</w:t>
      </w:r>
    </w:p>
    <w:p w14:paraId="3E2D7DA1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6.2 – A comunicação do cancelamento do preço registrado, nos casos previstos nas alíneas “a)” a “e)”, será formalizado em processo próprio e comunicada por correspondência, com aviso de recebimento, assegurado o contraditório e a ampla defesa no prazo de 5 (cinco) dias úteis.</w:t>
      </w:r>
    </w:p>
    <w:p w14:paraId="7239663F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6.3 – No caso de se tornar desconhecido o endereço do fornecedor, a comunicação será feita por publicação na imprensa oficial, considerando-se, assim, para todos os efeitos, cancelado o preço registrado.</w:t>
      </w:r>
    </w:p>
    <w:p w14:paraId="1F147A25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6F9EAFA3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 xml:space="preserve">7 – PENALIDADES </w:t>
      </w:r>
    </w:p>
    <w:p w14:paraId="35C4E405" w14:textId="77777777" w:rsidR="00261F2A" w:rsidRPr="00193DEA" w:rsidRDefault="00261F2A" w:rsidP="00261F2A">
      <w:pPr>
        <w:tabs>
          <w:tab w:val="left" w:pos="1418"/>
          <w:tab w:val="left" w:pos="1985"/>
          <w:tab w:val="left" w:pos="4253"/>
        </w:tabs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7.1. Os bens cujos fornecimentos vierem a ser contratados deverão ser entregues em até 20 dias úteis após a data da Nota de empenho.</w:t>
      </w:r>
    </w:p>
    <w:p w14:paraId="5D6C6B8E" w14:textId="77777777" w:rsidR="00261F2A" w:rsidRPr="00193DEA" w:rsidRDefault="00261F2A" w:rsidP="00261F2A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7.2 Em caso de não entrega serão aplicadas as seguintes penalidades:</w:t>
      </w:r>
    </w:p>
    <w:p w14:paraId="23671B54" w14:textId="77777777" w:rsidR="00261F2A" w:rsidRPr="00193DEA" w:rsidRDefault="00261F2A" w:rsidP="00261F2A">
      <w:pPr>
        <w:tabs>
          <w:tab w:val="left" w:pos="0"/>
          <w:tab w:val="left" w:pos="141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lastRenderedPageBreak/>
        <w:t xml:space="preserve">A – </w:t>
      </w:r>
      <w:proofErr w:type="gramStart"/>
      <w:r w:rsidRPr="00193DEA">
        <w:rPr>
          <w:rFonts w:cstheme="minorHAnsi"/>
          <w:sz w:val="24"/>
          <w:szCs w:val="24"/>
        </w:rPr>
        <w:t>multa</w:t>
      </w:r>
      <w:proofErr w:type="gramEnd"/>
      <w:r w:rsidRPr="00193DEA">
        <w:rPr>
          <w:rFonts w:cstheme="minorHAnsi"/>
          <w:sz w:val="24"/>
          <w:szCs w:val="24"/>
        </w:rPr>
        <w:t xml:space="preserve"> de 0,5 % (meio por cento) por dia de atraso, limitado este a 10 (dez) dias, após o qual será considerado inexecução contratual;</w:t>
      </w:r>
    </w:p>
    <w:p w14:paraId="459018D7" w14:textId="77777777" w:rsidR="00261F2A" w:rsidRPr="00193DEA" w:rsidRDefault="00261F2A" w:rsidP="00261F2A">
      <w:pPr>
        <w:tabs>
          <w:tab w:val="left" w:pos="288"/>
          <w:tab w:val="left" w:pos="100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 xml:space="preserve">B – </w:t>
      </w:r>
      <w:proofErr w:type="gramStart"/>
      <w:r w:rsidRPr="00193DEA">
        <w:rPr>
          <w:rFonts w:cstheme="minorHAnsi"/>
          <w:sz w:val="24"/>
          <w:szCs w:val="24"/>
        </w:rPr>
        <w:t>multa</w:t>
      </w:r>
      <w:proofErr w:type="gramEnd"/>
      <w:r w:rsidRPr="00193DEA">
        <w:rPr>
          <w:rFonts w:cstheme="minorHAnsi"/>
          <w:sz w:val="24"/>
          <w:szCs w:val="24"/>
        </w:rPr>
        <w:t xml:space="preserve"> de 8% (oito por cento) no caso de inexecução parcial do contrato, cumulada com a pena de suspensão do direito de licitar e o impedimento de contratar com a Administração pelo prazo de 01 (um ano);</w:t>
      </w:r>
    </w:p>
    <w:p w14:paraId="4415DA34" w14:textId="77777777" w:rsidR="00261F2A" w:rsidRPr="00193DEA" w:rsidRDefault="00261F2A" w:rsidP="00261F2A">
      <w:pPr>
        <w:tabs>
          <w:tab w:val="left" w:pos="288"/>
          <w:tab w:val="left" w:pos="141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 xml:space="preserve">C – </w:t>
      </w:r>
      <w:proofErr w:type="gramStart"/>
      <w:r w:rsidRPr="00193DEA">
        <w:rPr>
          <w:rFonts w:cstheme="minorHAnsi"/>
          <w:sz w:val="24"/>
          <w:szCs w:val="24"/>
        </w:rPr>
        <w:t>multa</w:t>
      </w:r>
      <w:proofErr w:type="gramEnd"/>
      <w:r w:rsidRPr="00193DEA">
        <w:rPr>
          <w:rFonts w:cstheme="minorHAnsi"/>
          <w:sz w:val="24"/>
          <w:szCs w:val="24"/>
        </w:rPr>
        <w:t xml:space="preserve"> de 10 % (dez por cento) no caso de inexecução total do contrato, cumulada com a pena de suspensão do direito de licitar e o impedimento de contratar com a Administração pelo prazo de 02 (dois anos).</w:t>
      </w:r>
    </w:p>
    <w:p w14:paraId="1560DE86" w14:textId="77777777" w:rsidR="00261F2A" w:rsidRPr="00193DEA" w:rsidRDefault="00261F2A" w:rsidP="00261F2A">
      <w:pPr>
        <w:tabs>
          <w:tab w:val="left" w:pos="288"/>
          <w:tab w:val="left" w:pos="1008"/>
          <w:tab w:val="left" w:pos="1728"/>
          <w:tab w:val="left" w:pos="2448"/>
          <w:tab w:val="left" w:pos="3168"/>
          <w:tab w:val="left" w:pos="3888"/>
          <w:tab w:val="left" w:pos="4608"/>
          <w:tab w:val="left" w:pos="5328"/>
          <w:tab w:val="left" w:pos="6048"/>
          <w:tab w:val="left" w:pos="6768"/>
        </w:tabs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b/>
          <w:sz w:val="24"/>
          <w:szCs w:val="24"/>
        </w:rPr>
        <w:t>Observação</w:t>
      </w:r>
      <w:r w:rsidRPr="00193DEA">
        <w:rPr>
          <w:rFonts w:cstheme="minorHAnsi"/>
          <w:sz w:val="24"/>
          <w:szCs w:val="24"/>
        </w:rPr>
        <w:t>: As multas serão calculadas sobre o montante não adimplido do contrato.</w:t>
      </w:r>
    </w:p>
    <w:p w14:paraId="40458828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</w:p>
    <w:p w14:paraId="46853954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8 – FISCALIZAÇÃO</w:t>
      </w:r>
    </w:p>
    <w:p w14:paraId="7FF51A56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8.1 – Cabe ao município proceder à fiscalização rotineira do material recebido, quanto à quantidade, ao atendimento de todas as especificações e horários de entrega.</w:t>
      </w:r>
    </w:p>
    <w:p w14:paraId="790058BD" w14:textId="77777777" w:rsidR="00261F2A" w:rsidRPr="00193DEA" w:rsidRDefault="00261F2A" w:rsidP="00261F2A">
      <w:pPr>
        <w:ind w:firstLine="709"/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8.2 – Os fiscais do município estão investidos do direito de recusar, em parte ou totalmente, o material que não satisfaça as especificações estabelecidas ou que estejam sendo entregues fora do horário preestabelecido.</w:t>
      </w:r>
    </w:p>
    <w:p w14:paraId="1D594279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8.3 – As irregularidades constatadas deverão ser comunicadas ao contratado, no prazo máximo de 48 horas, para que sejam tomadas as providências necessárias para corrigi-las ou, quando for o caso, aplicadas as penalidades previstas.</w:t>
      </w:r>
    </w:p>
    <w:p w14:paraId="0457E085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</w:p>
    <w:p w14:paraId="3A4D0983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9 – CASOS FORTUITOS OU DE FORÇA MAIOR</w:t>
      </w:r>
    </w:p>
    <w:p w14:paraId="3872AD19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9.1 – Serão considerados casos fortuitos ou de força maior, para efeito de cancelamento da Ata de Registro de Preços ou não-aplicação de sanções, os inadimplementos decorrentes das situações a seguir, quando vierem a atrasar a entrega dos produtos no local onde estiver sendo executado o objeto do contrato:</w:t>
      </w:r>
    </w:p>
    <w:p w14:paraId="22676F00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a) greve geral;</w:t>
      </w:r>
    </w:p>
    <w:p w14:paraId="751A2172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b) calamidade pública;</w:t>
      </w:r>
    </w:p>
    <w:p w14:paraId="06821970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c) interrupção dos meios de transporte;</w:t>
      </w:r>
    </w:p>
    <w:p w14:paraId="48169D74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d) condições meteorológicas excepcionalmente prejudiciais; e</w:t>
      </w:r>
    </w:p>
    <w:p w14:paraId="26A334B9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e) outros casos que se enquadrem no parágrafo único do art. 393 do Código Civil Brasileiro (Lei nº 10.406/2002).</w:t>
      </w:r>
    </w:p>
    <w:p w14:paraId="5E2A5EEB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9.2 – Os casos acima enumerados devem ser satisfatoriamente justificados pela contratada.</w:t>
      </w:r>
    </w:p>
    <w:p w14:paraId="1A8842AD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9.3 – Sempre que ocorrerem situações que impliquem caso fortuito ou de força maior, o fato deverá ser comunicado, até 24 horas após a ocorrência. Caso não seja cumprido este prazo, o início da ocorrência será considerado como tendo sido 24 horas antes da data de solicitação de enquadramento da ocorrência como caso fortuito ou de força maior.</w:t>
      </w:r>
    </w:p>
    <w:p w14:paraId="7872B080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62EA0D8B" w14:textId="77777777" w:rsidR="00261F2A" w:rsidRPr="00193DEA" w:rsidRDefault="00261F2A" w:rsidP="00261F2A">
      <w:pPr>
        <w:jc w:val="both"/>
        <w:rPr>
          <w:rFonts w:cstheme="minorHAnsi"/>
          <w:b/>
          <w:bCs/>
          <w:sz w:val="24"/>
          <w:szCs w:val="24"/>
        </w:rPr>
      </w:pPr>
      <w:r w:rsidRPr="00193DEA">
        <w:rPr>
          <w:rFonts w:cstheme="minorHAnsi"/>
          <w:b/>
          <w:bCs/>
          <w:sz w:val="24"/>
          <w:szCs w:val="24"/>
        </w:rPr>
        <w:t>10 – FORO</w:t>
      </w:r>
    </w:p>
    <w:p w14:paraId="48166ED4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Para a resolução de possíveis divergências entre as partes, oriundas da presente Ata, fica eleito o Foro da Comarca de Vera Cruz, RS.</w:t>
      </w:r>
    </w:p>
    <w:p w14:paraId="1FA692FC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>E, por assim haverem acordado, declaram ambas as partes aceitar todas as disposições estabelecidas na presente Ata que, lida e achada conforme, vai assinada pelo Município de Vale do Sol, RS, e pela EMPRESA REGISTRADA, em duas vias de igual teor e forma.</w:t>
      </w:r>
    </w:p>
    <w:p w14:paraId="54618A76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3D09C48F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ab/>
        <w:t xml:space="preserve">Município de Vale do Sol, </w:t>
      </w:r>
      <w:r w:rsidR="00112606">
        <w:rPr>
          <w:rFonts w:cstheme="minorHAnsi"/>
          <w:sz w:val="24"/>
          <w:szCs w:val="24"/>
        </w:rPr>
        <w:t>24 de abril</w:t>
      </w:r>
      <w:r w:rsidRPr="00193DEA">
        <w:rPr>
          <w:rFonts w:cstheme="minorHAnsi"/>
          <w:sz w:val="24"/>
          <w:szCs w:val="24"/>
        </w:rPr>
        <w:t xml:space="preserve"> de 2023.</w:t>
      </w:r>
    </w:p>
    <w:p w14:paraId="3AC666CF" w14:textId="77777777" w:rsidR="00261F2A" w:rsidRPr="00193DEA" w:rsidRDefault="00261F2A" w:rsidP="00261F2A">
      <w:pPr>
        <w:pStyle w:val="Ttulo1"/>
        <w:jc w:val="right"/>
        <w:rPr>
          <w:rFonts w:asciiTheme="minorHAnsi" w:hAnsiTheme="minorHAnsi" w:cstheme="minorHAnsi"/>
          <w:bCs/>
          <w:caps/>
          <w:szCs w:val="24"/>
        </w:rPr>
      </w:pPr>
      <w:r w:rsidRPr="00193DEA">
        <w:rPr>
          <w:rFonts w:asciiTheme="minorHAnsi" w:hAnsiTheme="minorHAnsi" w:cstheme="minorHAnsi"/>
          <w:bCs/>
          <w:caps/>
          <w:szCs w:val="24"/>
        </w:rPr>
        <w:lastRenderedPageBreak/>
        <w:t>________________________________</w:t>
      </w:r>
    </w:p>
    <w:p w14:paraId="6862EA44" w14:textId="77777777" w:rsidR="00261F2A" w:rsidRPr="00193DEA" w:rsidRDefault="00261F2A" w:rsidP="00261F2A">
      <w:pPr>
        <w:jc w:val="right"/>
        <w:rPr>
          <w:rFonts w:cstheme="minorHAnsi"/>
          <w:b/>
          <w:sz w:val="24"/>
          <w:szCs w:val="24"/>
        </w:rPr>
      </w:pPr>
      <w:proofErr w:type="spellStart"/>
      <w:r w:rsidRPr="00193DEA">
        <w:rPr>
          <w:rFonts w:cstheme="minorHAnsi"/>
          <w:b/>
          <w:sz w:val="24"/>
          <w:szCs w:val="24"/>
        </w:rPr>
        <w:t>Maiquel</w:t>
      </w:r>
      <w:proofErr w:type="spellEnd"/>
      <w:r w:rsidRPr="00193DEA">
        <w:rPr>
          <w:rFonts w:cstheme="minorHAnsi"/>
          <w:b/>
          <w:sz w:val="24"/>
          <w:szCs w:val="24"/>
        </w:rPr>
        <w:t xml:space="preserve"> Evandro Laureano Silva</w:t>
      </w:r>
    </w:p>
    <w:p w14:paraId="35C20F17" w14:textId="77777777" w:rsidR="00261F2A" w:rsidRPr="00193DEA" w:rsidRDefault="00261F2A" w:rsidP="00261F2A">
      <w:pPr>
        <w:jc w:val="right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Prefeito Municipal de Vale do Sol – RS</w:t>
      </w:r>
    </w:p>
    <w:p w14:paraId="70C9BDC5" w14:textId="77777777" w:rsidR="00261F2A" w:rsidRPr="00193DEA" w:rsidRDefault="00261F2A" w:rsidP="00261F2A">
      <w:pPr>
        <w:pStyle w:val="Ttulo5"/>
        <w:numPr>
          <w:ilvl w:val="0"/>
          <w:numId w:val="0"/>
        </w:numPr>
        <w:jc w:val="right"/>
        <w:rPr>
          <w:rFonts w:asciiTheme="minorHAnsi" w:hAnsiTheme="minorHAnsi" w:cstheme="minorHAnsi"/>
        </w:rPr>
      </w:pPr>
      <w:r w:rsidRPr="00193DEA">
        <w:rPr>
          <w:rFonts w:asciiTheme="minorHAnsi" w:hAnsiTheme="minorHAnsi" w:cstheme="minorHAnsi"/>
        </w:rPr>
        <w:t>______________________________</w:t>
      </w:r>
    </w:p>
    <w:p w14:paraId="0682154C" w14:textId="77777777" w:rsidR="00261F2A" w:rsidRPr="00193DEA" w:rsidRDefault="00CB09DD" w:rsidP="00261F2A">
      <w:pPr>
        <w:jc w:val="right"/>
        <w:rPr>
          <w:rFonts w:cstheme="minorHAnsi"/>
          <w:b/>
          <w:sz w:val="24"/>
          <w:szCs w:val="24"/>
        </w:rPr>
      </w:pPr>
      <w:r>
        <w:rPr>
          <w:rFonts w:cstheme="minorHAnsi"/>
          <w:b/>
          <w:sz w:val="24"/>
          <w:szCs w:val="24"/>
        </w:rPr>
        <w:t xml:space="preserve">L’ </w:t>
      </w:r>
      <w:proofErr w:type="spellStart"/>
      <w:r>
        <w:rPr>
          <w:rFonts w:cstheme="minorHAnsi"/>
          <w:b/>
          <w:sz w:val="24"/>
          <w:szCs w:val="24"/>
        </w:rPr>
        <w:t>Offerta</w:t>
      </w:r>
      <w:proofErr w:type="spellEnd"/>
      <w:r>
        <w:rPr>
          <w:rFonts w:cstheme="minorHAnsi"/>
          <w:b/>
          <w:sz w:val="24"/>
          <w:szCs w:val="24"/>
        </w:rPr>
        <w:t xml:space="preserve"> Materiais de Construção Ltda</w:t>
      </w:r>
    </w:p>
    <w:p w14:paraId="4777B949" w14:textId="77777777" w:rsidR="00261F2A" w:rsidRPr="00193DEA" w:rsidRDefault="00261F2A" w:rsidP="00261F2A">
      <w:pPr>
        <w:jc w:val="right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 xml:space="preserve">CNPJ: </w:t>
      </w:r>
      <w:r w:rsidR="00CB09DD">
        <w:rPr>
          <w:rFonts w:cstheme="minorHAnsi"/>
          <w:sz w:val="24"/>
          <w:szCs w:val="24"/>
        </w:rPr>
        <w:t>47.114.120/0001-83</w:t>
      </w:r>
    </w:p>
    <w:p w14:paraId="570BF398" w14:textId="77777777" w:rsidR="00261F2A" w:rsidRPr="00193DEA" w:rsidRDefault="00261F2A" w:rsidP="00261F2A">
      <w:pPr>
        <w:jc w:val="right"/>
        <w:rPr>
          <w:rFonts w:cstheme="minorHAnsi"/>
          <w:b/>
          <w:sz w:val="24"/>
          <w:szCs w:val="24"/>
        </w:rPr>
      </w:pPr>
    </w:p>
    <w:p w14:paraId="008CF267" w14:textId="77777777" w:rsidR="00261F2A" w:rsidRPr="00193DEA" w:rsidRDefault="00261F2A" w:rsidP="00261F2A">
      <w:pPr>
        <w:jc w:val="right"/>
        <w:rPr>
          <w:rFonts w:cstheme="minorHAnsi"/>
          <w:b/>
          <w:sz w:val="24"/>
          <w:szCs w:val="24"/>
        </w:rPr>
      </w:pPr>
      <w:r w:rsidRPr="00193DEA">
        <w:rPr>
          <w:rFonts w:cstheme="minorHAnsi"/>
          <w:b/>
          <w:sz w:val="24"/>
          <w:szCs w:val="24"/>
        </w:rPr>
        <w:t>_____________________________</w:t>
      </w:r>
    </w:p>
    <w:p w14:paraId="3A3C0746" w14:textId="77777777" w:rsidR="00261F2A" w:rsidRPr="00193DEA" w:rsidRDefault="00261F2A" w:rsidP="00261F2A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i w:val="0"/>
          <w:iCs w:val="0"/>
          <w:sz w:val="24"/>
          <w:szCs w:val="24"/>
        </w:rPr>
      </w:pPr>
      <w:r w:rsidRPr="00193DEA">
        <w:rPr>
          <w:rFonts w:asciiTheme="minorHAnsi" w:hAnsiTheme="minorHAnsi" w:cstheme="minorHAnsi"/>
          <w:i w:val="0"/>
          <w:iCs w:val="0"/>
          <w:sz w:val="24"/>
          <w:szCs w:val="24"/>
        </w:rPr>
        <w:t>Cassio Guilherme Alves</w:t>
      </w:r>
    </w:p>
    <w:p w14:paraId="2BEFE891" w14:textId="77777777" w:rsidR="00261F2A" w:rsidRPr="00193DEA" w:rsidRDefault="00261F2A" w:rsidP="00261F2A">
      <w:pPr>
        <w:pStyle w:val="Ttulo5"/>
        <w:numPr>
          <w:ilvl w:val="0"/>
          <w:numId w:val="0"/>
        </w:numPr>
        <w:spacing w:before="0" w:after="0"/>
        <w:jc w:val="right"/>
        <w:rPr>
          <w:rFonts w:asciiTheme="minorHAnsi" w:hAnsiTheme="minorHAnsi" w:cstheme="minorHAnsi"/>
          <w:b w:val="0"/>
          <w:bCs w:val="0"/>
          <w:i w:val="0"/>
          <w:iCs w:val="0"/>
          <w:sz w:val="24"/>
          <w:szCs w:val="24"/>
        </w:rPr>
      </w:pPr>
      <w:r w:rsidRPr="00193DEA">
        <w:rPr>
          <w:rFonts w:asciiTheme="minorHAnsi" w:hAnsiTheme="minorHAnsi" w:cstheme="minorHAnsi"/>
          <w:b w:val="0"/>
          <w:i w:val="0"/>
          <w:iCs w:val="0"/>
          <w:sz w:val="24"/>
          <w:szCs w:val="24"/>
        </w:rPr>
        <w:t>Assessor Jurídico do Município</w:t>
      </w:r>
    </w:p>
    <w:p w14:paraId="2DB9C357" w14:textId="77777777" w:rsidR="00261F2A" w:rsidRPr="00193DEA" w:rsidRDefault="00261F2A" w:rsidP="00261F2A">
      <w:pPr>
        <w:jc w:val="right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OAB/RS 83.510</w:t>
      </w:r>
    </w:p>
    <w:p w14:paraId="4A87B114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52A12940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Testemunhas</w:t>
      </w:r>
    </w:p>
    <w:p w14:paraId="0BB8660D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</w:p>
    <w:p w14:paraId="3C2FC67B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>___________________</w:t>
      </w:r>
      <w:r w:rsidRPr="00193DEA">
        <w:rPr>
          <w:rFonts w:cstheme="minorHAnsi"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ab/>
        <w:t>______________________</w:t>
      </w:r>
    </w:p>
    <w:p w14:paraId="0FDE3AA6" w14:textId="77777777" w:rsidR="00261F2A" w:rsidRPr="00193DEA" w:rsidRDefault="00261F2A" w:rsidP="00261F2A">
      <w:pPr>
        <w:rPr>
          <w:rFonts w:cstheme="minorHAnsi"/>
          <w:b/>
          <w:sz w:val="24"/>
          <w:szCs w:val="24"/>
        </w:rPr>
      </w:pPr>
      <w:r w:rsidRPr="00193DEA">
        <w:rPr>
          <w:rFonts w:cstheme="minorHAnsi"/>
          <w:b/>
          <w:sz w:val="24"/>
          <w:szCs w:val="24"/>
        </w:rPr>
        <w:t>Cristiano Fischer</w:t>
      </w:r>
      <w:r w:rsidRPr="00193DEA">
        <w:rPr>
          <w:rFonts w:cstheme="minorHAnsi"/>
          <w:b/>
          <w:sz w:val="24"/>
          <w:szCs w:val="24"/>
        </w:rPr>
        <w:tab/>
      </w:r>
      <w:r w:rsidRPr="00193DEA">
        <w:rPr>
          <w:rFonts w:cstheme="minorHAnsi"/>
          <w:b/>
          <w:sz w:val="24"/>
          <w:szCs w:val="24"/>
        </w:rPr>
        <w:tab/>
        <w:t xml:space="preserve">                                       </w:t>
      </w:r>
      <w:r w:rsidRPr="00193DEA">
        <w:rPr>
          <w:rFonts w:cstheme="minorHAnsi"/>
          <w:b/>
          <w:sz w:val="24"/>
          <w:szCs w:val="24"/>
        </w:rPr>
        <w:tab/>
      </w:r>
      <w:r w:rsidRPr="00193DEA">
        <w:rPr>
          <w:rFonts w:cstheme="minorHAnsi"/>
          <w:b/>
          <w:sz w:val="24"/>
          <w:szCs w:val="24"/>
        </w:rPr>
        <w:tab/>
      </w:r>
      <w:proofErr w:type="spellStart"/>
      <w:r w:rsidRPr="00193DEA">
        <w:rPr>
          <w:rFonts w:cstheme="minorHAnsi"/>
          <w:b/>
          <w:sz w:val="24"/>
          <w:szCs w:val="24"/>
        </w:rPr>
        <w:t>Maiquel</w:t>
      </w:r>
      <w:proofErr w:type="spellEnd"/>
      <w:r w:rsidRPr="00193DEA">
        <w:rPr>
          <w:rFonts w:cstheme="minorHAnsi"/>
          <w:b/>
          <w:sz w:val="24"/>
          <w:szCs w:val="24"/>
        </w:rPr>
        <w:t xml:space="preserve"> Roberto Durante</w:t>
      </w:r>
    </w:p>
    <w:p w14:paraId="5B7C9D3D" w14:textId="77777777" w:rsidR="00261F2A" w:rsidRPr="00193DEA" w:rsidRDefault="00261F2A" w:rsidP="00261F2A">
      <w:pPr>
        <w:jc w:val="both"/>
        <w:rPr>
          <w:rFonts w:cstheme="minorHAnsi"/>
          <w:sz w:val="24"/>
          <w:szCs w:val="24"/>
        </w:rPr>
      </w:pPr>
      <w:r w:rsidRPr="00193DEA">
        <w:rPr>
          <w:rFonts w:cstheme="minorHAnsi"/>
          <w:sz w:val="24"/>
          <w:szCs w:val="24"/>
        </w:rPr>
        <w:t xml:space="preserve">CPF nº 016.615.810-05                                    </w:t>
      </w:r>
      <w:r w:rsidRPr="00193DEA">
        <w:rPr>
          <w:rFonts w:cstheme="minorHAnsi"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ab/>
      </w:r>
      <w:r w:rsidRPr="00193DEA">
        <w:rPr>
          <w:rFonts w:cstheme="minorHAnsi"/>
          <w:sz w:val="24"/>
          <w:szCs w:val="24"/>
        </w:rPr>
        <w:tab/>
        <w:t>CPF n° 719.179.500-04</w:t>
      </w:r>
    </w:p>
    <w:bookmarkEnd w:id="0"/>
    <w:p w14:paraId="56A90A12" w14:textId="77777777" w:rsidR="00261F2A" w:rsidRDefault="00261F2A" w:rsidP="00261F2A">
      <w:pPr>
        <w:jc w:val="both"/>
        <w:rPr>
          <w:rFonts w:cstheme="minorHAnsi"/>
          <w:sz w:val="24"/>
          <w:szCs w:val="24"/>
        </w:rPr>
      </w:pPr>
    </w:p>
    <w:p w14:paraId="2DF4375F" w14:textId="77777777" w:rsidR="00261F2A" w:rsidRDefault="00261F2A"/>
    <w:sectPr w:rsidR="00261F2A" w:rsidSect="00261F2A">
      <w:headerReference w:type="default" r:id="rId7"/>
      <w:footerReference w:type="default" r:id="rId8"/>
      <w:pgSz w:w="11906" w:h="16838"/>
      <w:pgMar w:top="1417" w:right="849" w:bottom="1417" w:left="851" w:header="709" w:footer="340" w:gutter="0"/>
      <w:pgBorders w:offsetFrom="page">
        <w:top w:val="single" w:sz="4" w:space="24" w:color="00B050"/>
        <w:left w:val="single" w:sz="4" w:space="24" w:color="00B050"/>
        <w:bottom w:val="single" w:sz="4" w:space="24" w:color="00B050"/>
        <w:right w:val="single" w:sz="4" w:space="24" w:color="00B050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1E7834E" w14:textId="77777777" w:rsidR="005E1F27" w:rsidRDefault="005E1F27" w:rsidP="00261F2A">
      <w:r>
        <w:separator/>
      </w:r>
    </w:p>
  </w:endnote>
  <w:endnote w:type="continuationSeparator" w:id="0">
    <w:p w14:paraId="6C6CEA3F" w14:textId="77777777" w:rsidR="005E1F27" w:rsidRDefault="005E1F27" w:rsidP="00261F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C78AFF8" w14:textId="77777777" w:rsidR="00261F2A" w:rsidRPr="00FD0739" w:rsidRDefault="00261F2A" w:rsidP="003B23D8">
    <w:pPr>
      <w:pStyle w:val="Corpodetexto"/>
      <w:spacing w:before="102"/>
      <w:jc w:val="center"/>
      <w:rPr>
        <w:rFonts w:ascii="Calibri" w:hAnsi="Calibri"/>
        <w:b/>
        <w:bCs/>
        <w:color w:val="00B050"/>
        <w:w w:val="80"/>
        <w:sz w:val="22"/>
        <w:szCs w:val="22"/>
      </w:rPr>
    </w:pPr>
    <w:r w:rsidRPr="00FD0739">
      <w:rPr>
        <w:rFonts w:ascii="Calibri" w:hAnsi="Calibri"/>
        <w:b/>
        <w:bCs/>
        <w:color w:val="00B050"/>
        <w:w w:val="80"/>
        <w:sz w:val="22"/>
        <w:szCs w:val="22"/>
      </w:rPr>
      <w:t>RUA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AUGUSTO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EMMEL,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CEP: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96878-000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2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VALE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DO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SOL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RS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-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FONE:</w:t>
    </w:r>
    <w:r w:rsidRPr="00FD0739">
      <w:rPr>
        <w:rFonts w:ascii="Calibri" w:hAnsi="Calibri"/>
        <w:b/>
        <w:bCs/>
        <w:color w:val="00B050"/>
        <w:spacing w:val="33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(51)</w:t>
    </w:r>
    <w:r w:rsidRPr="00FD0739">
      <w:rPr>
        <w:rFonts w:ascii="Calibri" w:hAnsi="Calibri"/>
        <w:b/>
        <w:bCs/>
        <w:color w:val="00B050"/>
        <w:spacing w:val="34"/>
        <w:w w:val="80"/>
        <w:sz w:val="22"/>
        <w:szCs w:val="22"/>
      </w:rPr>
      <w:t xml:space="preserve"> </w:t>
    </w:r>
    <w:r w:rsidRPr="00FD0739">
      <w:rPr>
        <w:rFonts w:ascii="Calibri" w:hAnsi="Calibri"/>
        <w:b/>
        <w:bCs/>
        <w:color w:val="00B050"/>
        <w:w w:val="80"/>
        <w:sz w:val="22"/>
        <w:szCs w:val="22"/>
      </w:rPr>
      <w:t>3750-1122</w:t>
    </w:r>
  </w:p>
  <w:p w14:paraId="4D03AD30" w14:textId="77777777" w:rsidR="00261F2A" w:rsidRPr="007851CB" w:rsidRDefault="00261F2A" w:rsidP="003B23D8">
    <w:pPr>
      <w:pStyle w:val="Rodap"/>
      <w:jc w:val="center"/>
      <w:rPr>
        <w:b/>
        <w:bCs/>
        <w:color w:val="00B050"/>
      </w:rPr>
    </w:pPr>
    <w:r w:rsidRPr="00FD0739">
      <w:rPr>
        <w:rFonts w:ascii="Calibri" w:hAnsi="Calibri"/>
        <w:b/>
        <w:bCs/>
        <w:color w:val="00B050"/>
      </w:rPr>
      <w:t xml:space="preserve">Página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PAGE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</w:t>
    </w:r>
    <w:r w:rsidRPr="00FD0739">
      <w:rPr>
        <w:rFonts w:ascii="Calibri" w:hAnsi="Calibri"/>
        <w:b/>
        <w:bCs/>
        <w:color w:val="00B050"/>
      </w:rPr>
      <w:fldChar w:fldCharType="end"/>
    </w:r>
    <w:r w:rsidRPr="00FD0739">
      <w:rPr>
        <w:rFonts w:ascii="Calibri" w:hAnsi="Calibri"/>
        <w:b/>
        <w:bCs/>
        <w:color w:val="00B050"/>
      </w:rPr>
      <w:t xml:space="preserve"> de </w:t>
    </w:r>
    <w:r w:rsidRPr="00FD0739">
      <w:rPr>
        <w:rFonts w:ascii="Calibri" w:hAnsi="Calibri"/>
        <w:b/>
        <w:bCs/>
        <w:color w:val="00B050"/>
      </w:rPr>
      <w:fldChar w:fldCharType="begin"/>
    </w:r>
    <w:r w:rsidRPr="00FD0739">
      <w:rPr>
        <w:rFonts w:ascii="Calibri" w:hAnsi="Calibri"/>
        <w:b/>
        <w:bCs/>
        <w:color w:val="00B050"/>
      </w:rPr>
      <w:instrText>NUMPAGES</w:instrText>
    </w:r>
    <w:r w:rsidRPr="00FD0739">
      <w:rPr>
        <w:rFonts w:ascii="Calibri" w:hAnsi="Calibri"/>
        <w:b/>
        <w:bCs/>
        <w:color w:val="00B050"/>
      </w:rPr>
      <w:fldChar w:fldCharType="separate"/>
    </w:r>
    <w:r>
      <w:rPr>
        <w:rFonts w:ascii="Calibri" w:hAnsi="Calibri"/>
        <w:b/>
        <w:bCs/>
        <w:color w:val="00B050"/>
      </w:rPr>
      <w:t>17</w:t>
    </w:r>
    <w:r w:rsidRPr="00FD0739">
      <w:rPr>
        <w:rFonts w:ascii="Calibri" w:hAnsi="Calibri"/>
        <w:b/>
        <w:bCs/>
        <w:color w:val="00B050"/>
      </w:rPr>
      <w:fldChar w:fldCharType="end"/>
    </w:r>
  </w:p>
  <w:p w14:paraId="2117DA17" w14:textId="77777777" w:rsidR="00261F2A" w:rsidRDefault="00261F2A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C8DD701" w14:textId="77777777" w:rsidR="005E1F27" w:rsidRDefault="005E1F27" w:rsidP="00261F2A">
      <w:r>
        <w:separator/>
      </w:r>
    </w:p>
  </w:footnote>
  <w:footnote w:type="continuationSeparator" w:id="0">
    <w:p w14:paraId="2D5018BD" w14:textId="77777777" w:rsidR="005E1F27" w:rsidRDefault="005E1F27" w:rsidP="00261F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45F2CE" w14:textId="77777777" w:rsidR="00261F2A" w:rsidRDefault="00261F2A" w:rsidP="003B23D8">
    <w:pPr>
      <w:pStyle w:val="Cabealho"/>
      <w:jc w:val="center"/>
      <w:rPr>
        <w:rFonts w:cstheme="minorHAnsi"/>
        <w:color w:val="00B050"/>
        <w:sz w:val="32"/>
        <w:szCs w:val="32"/>
      </w:rPr>
    </w:pPr>
    <w:r>
      <w:rPr>
        <w:noProof/>
      </w:rPr>
      <w:drawing>
        <wp:anchor distT="0" distB="0" distL="114300" distR="114300" simplePos="0" relativeHeight="251659264" behindDoc="0" locked="0" layoutInCell="1" allowOverlap="1" wp14:anchorId="5FF68D69" wp14:editId="109BD37C">
          <wp:simplePos x="0" y="0"/>
          <wp:positionH relativeFrom="column">
            <wp:posOffset>7620</wp:posOffset>
          </wp:positionH>
          <wp:positionV relativeFrom="paragraph">
            <wp:posOffset>-110490</wp:posOffset>
          </wp:positionV>
          <wp:extent cx="897960" cy="981075"/>
          <wp:effectExtent l="0" t="0" r="0" b="0"/>
          <wp:wrapThrough wrapText="bothSides">
            <wp:wrapPolygon edited="0">
              <wp:start x="14207" y="0"/>
              <wp:lineTo x="0" y="6711"/>
              <wp:lineTo x="0" y="7550"/>
              <wp:lineTo x="3666" y="13421"/>
              <wp:lineTo x="3666" y="20971"/>
              <wp:lineTo x="21081" y="20971"/>
              <wp:lineTo x="21081" y="13841"/>
              <wp:lineTo x="16956" y="12163"/>
              <wp:lineTo x="14665" y="9647"/>
              <wp:lineTo x="9624" y="6711"/>
              <wp:lineTo x="17414" y="0"/>
              <wp:lineTo x="14207" y="0"/>
            </wp:wrapPolygon>
          </wp:wrapThrough>
          <wp:docPr id="18" name="Imagem 1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97960" cy="9810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  <w:p w14:paraId="288092A4" w14:textId="77777777" w:rsidR="00261F2A" w:rsidRPr="00C20DC1" w:rsidRDefault="00261F2A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MUNICÍPIO DE VALE DO SOL</w:t>
    </w:r>
  </w:p>
  <w:p w14:paraId="67867431" w14:textId="77777777" w:rsidR="00261F2A" w:rsidRPr="00C20DC1" w:rsidRDefault="00261F2A" w:rsidP="003B23D8">
    <w:pPr>
      <w:pStyle w:val="Cabealho"/>
      <w:jc w:val="center"/>
      <w:rPr>
        <w:rFonts w:cstheme="minorHAnsi"/>
        <w:b/>
        <w:bCs/>
        <w:color w:val="00B050"/>
        <w:sz w:val="32"/>
        <w:szCs w:val="32"/>
      </w:rPr>
    </w:pPr>
    <w:r w:rsidRPr="00C20DC1">
      <w:rPr>
        <w:rFonts w:cstheme="minorHAnsi"/>
        <w:b/>
        <w:bCs/>
        <w:color w:val="00B050"/>
        <w:sz w:val="32"/>
        <w:szCs w:val="32"/>
      </w:rPr>
      <w:t>PODER EXECUTIVO</w:t>
    </w:r>
  </w:p>
  <w:p w14:paraId="2C247B1B" w14:textId="77777777" w:rsidR="00261F2A" w:rsidRDefault="00261F2A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9465170"/>
    <w:multiLevelType w:val="multilevel"/>
    <w:tmpl w:val="D83ADBDA"/>
    <w:lvl w:ilvl="0">
      <w:start w:val="1"/>
      <w:numFmt w:val="decimal"/>
      <w:lvlText w:val="%1"/>
      <w:lvlJc w:val="left"/>
      <w:pPr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pStyle w:val="Ttulo5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num w:numId="1" w16cid:durableId="114828687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1F2A"/>
    <w:rsid w:val="00112606"/>
    <w:rsid w:val="00261F2A"/>
    <w:rsid w:val="004F6A96"/>
    <w:rsid w:val="005E1F27"/>
    <w:rsid w:val="00836B01"/>
    <w:rsid w:val="00CB09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A7EEE2D"/>
  <w15:chartTrackingRefBased/>
  <w15:docId w15:val="{592B37FA-7F77-45E9-A769-F1D702F00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t-BR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61F2A"/>
    <w:pPr>
      <w:spacing w:after="0" w:line="240" w:lineRule="auto"/>
    </w:pPr>
    <w:rPr>
      <w:kern w:val="0"/>
      <w14:ligatures w14:val="none"/>
    </w:rPr>
  </w:style>
  <w:style w:type="paragraph" w:styleId="Ttulo1">
    <w:name w:val="heading 1"/>
    <w:basedOn w:val="Normal"/>
    <w:next w:val="Normal"/>
    <w:link w:val="Ttulo1Char"/>
    <w:uiPriority w:val="9"/>
    <w:qFormat/>
    <w:rsid w:val="00261F2A"/>
    <w:pPr>
      <w:keepNext/>
      <w:outlineLvl w:val="0"/>
    </w:pPr>
    <w:rPr>
      <w:rFonts w:ascii="Tahoma" w:eastAsia="Times New Roman" w:hAnsi="Tahoma" w:cs="Times New Roman"/>
      <w:b/>
      <w:sz w:val="28"/>
      <w:szCs w:val="20"/>
      <w:lang w:eastAsia="pt-BR"/>
    </w:rPr>
  </w:style>
  <w:style w:type="paragraph" w:styleId="Ttulo5">
    <w:name w:val="heading 5"/>
    <w:basedOn w:val="Normal"/>
    <w:next w:val="Normal"/>
    <w:link w:val="Ttulo5Char"/>
    <w:qFormat/>
    <w:rsid w:val="00261F2A"/>
    <w:pPr>
      <w:numPr>
        <w:ilvl w:val="4"/>
        <w:numId w:val="1"/>
      </w:numPr>
      <w:spacing w:before="240" w:after="60"/>
      <w:ind w:left="0" w:firstLine="0"/>
      <w:outlineLvl w:val="4"/>
    </w:pPr>
    <w:rPr>
      <w:rFonts w:ascii="Times New Roman" w:eastAsia="Times New Roman" w:hAnsi="Times New Roman" w:cs="Times New Roman"/>
      <w:b/>
      <w:bCs/>
      <w:i/>
      <w:i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261F2A"/>
    <w:rPr>
      <w:rFonts w:ascii="Tahoma" w:eastAsia="Times New Roman" w:hAnsi="Tahoma" w:cs="Times New Roman"/>
      <w:b/>
      <w:kern w:val="0"/>
      <w:sz w:val="28"/>
      <w:szCs w:val="20"/>
      <w:lang w:eastAsia="pt-BR"/>
      <w14:ligatures w14:val="none"/>
    </w:rPr>
  </w:style>
  <w:style w:type="character" w:customStyle="1" w:styleId="Ttulo5Char">
    <w:name w:val="Título 5 Char"/>
    <w:basedOn w:val="Fontepargpadro"/>
    <w:link w:val="Ttulo5"/>
    <w:rsid w:val="00261F2A"/>
    <w:rPr>
      <w:rFonts w:ascii="Times New Roman" w:eastAsia="Times New Roman" w:hAnsi="Times New Roman" w:cs="Times New Roman"/>
      <w:b/>
      <w:bCs/>
      <w:i/>
      <w:iCs/>
      <w:kern w:val="0"/>
      <w:sz w:val="26"/>
      <w:szCs w:val="26"/>
      <w:lang w:eastAsia="pt-BR"/>
      <w14:ligatures w14:val="none"/>
    </w:rPr>
  </w:style>
  <w:style w:type="paragraph" w:styleId="PargrafodaLista">
    <w:name w:val="List Paragraph"/>
    <w:basedOn w:val="Normal"/>
    <w:uiPriority w:val="34"/>
    <w:qFormat/>
    <w:rsid w:val="00261F2A"/>
    <w:pPr>
      <w:ind w:left="720"/>
      <w:contextualSpacing/>
    </w:pPr>
  </w:style>
  <w:style w:type="paragraph" w:styleId="Cabealho">
    <w:name w:val="header"/>
    <w:basedOn w:val="Normal"/>
    <w:link w:val="CabealhoChar"/>
    <w:uiPriority w:val="99"/>
    <w:unhideWhenUsed/>
    <w:rsid w:val="00261F2A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261F2A"/>
    <w:rPr>
      <w:kern w:val="0"/>
      <w14:ligatures w14:val="none"/>
    </w:rPr>
  </w:style>
  <w:style w:type="paragraph" w:styleId="Rodap">
    <w:name w:val="footer"/>
    <w:basedOn w:val="Normal"/>
    <w:link w:val="RodapChar"/>
    <w:uiPriority w:val="99"/>
    <w:unhideWhenUsed/>
    <w:rsid w:val="00261F2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261F2A"/>
    <w:rPr>
      <w:kern w:val="0"/>
      <w14:ligatures w14:val="none"/>
    </w:rPr>
  </w:style>
  <w:style w:type="paragraph" w:styleId="Corpodetexto">
    <w:name w:val="Body Text"/>
    <w:basedOn w:val="Normal"/>
    <w:link w:val="CorpodetextoChar"/>
    <w:rsid w:val="00261F2A"/>
    <w:pPr>
      <w:jc w:val="both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CorpodetextoChar">
    <w:name w:val="Corpo de texto Char"/>
    <w:basedOn w:val="Fontepargpadro"/>
    <w:link w:val="Corpodetexto"/>
    <w:rsid w:val="00261F2A"/>
    <w:rPr>
      <w:rFonts w:ascii="Times New Roman" w:eastAsia="Times New Roman" w:hAnsi="Times New Roman" w:cs="Times New Roman"/>
      <w:kern w:val="0"/>
      <w:sz w:val="24"/>
      <w:szCs w:val="20"/>
      <w:lang w:eastAsia="pt-B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4</Pages>
  <Words>1309</Words>
  <Characters>7069</Characters>
  <Application>Microsoft Office Word</Application>
  <DocSecurity>0</DocSecurity>
  <Lines>58</Lines>
  <Paragraphs>16</Paragraphs>
  <ScaleCrop>false</ScaleCrop>
  <Company/>
  <LinksUpToDate>false</LinksUpToDate>
  <CharactersWithSpaces>8362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Compras</dc:creator>
  <cp:keywords/>
  <dc:description/>
  <cp:lastModifiedBy>Compras</cp:lastModifiedBy>
  <cp:revision>4</cp:revision>
  <cp:lastPrinted>2023-04-24T12:48:00Z</cp:lastPrinted>
  <dcterms:created xsi:type="dcterms:W3CDTF">2023-04-20T17:07:00Z</dcterms:created>
  <dcterms:modified xsi:type="dcterms:W3CDTF">2023-04-24T12:48:00Z</dcterms:modified>
</cp:coreProperties>
</file>